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before="25"/>
        <w:rPr>
          <w:rFonts w:ascii="仿宋_GB2312" w:hAnsi="仿宋_GB2312" w:eastAsia="仿宋_GB2312" w:cs="仿宋_GB2312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bidi="zh-CN"/>
        </w:rPr>
        <w:t>附件2：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hAnsi="微软雅黑" w:eastAsia="微软雅黑" w:cstheme="minorBidi"/>
          <w:b/>
          <w:bCs/>
          <w:color w:val="323232"/>
          <w:kern w:val="2"/>
          <w:sz w:val="32"/>
          <w:szCs w:val="32"/>
          <w:lang w:eastAsia="zh-Hans"/>
        </w:rPr>
      </w:pPr>
      <w:bookmarkStart w:id="0" w:name="_Hlk106157459"/>
      <w:r>
        <w:rPr>
          <w:rFonts w:hint="eastAsia" w:ascii="微软雅黑" w:hAnsi="微软雅黑" w:eastAsia="微软雅黑" w:cstheme="minorBidi"/>
          <w:b/>
          <w:bCs/>
          <w:color w:val="323232"/>
          <w:kern w:val="2"/>
          <w:sz w:val="32"/>
          <w:szCs w:val="32"/>
          <w:lang w:eastAsia="zh-Hans"/>
        </w:rPr>
        <w:t>中国石油大学</w:t>
      </w:r>
      <w:r>
        <w:rPr>
          <w:rFonts w:ascii="微软雅黑" w:hAnsi="微软雅黑" w:eastAsia="微软雅黑" w:cstheme="minorBidi"/>
          <w:b/>
          <w:bCs/>
          <w:color w:val="323232"/>
          <w:kern w:val="2"/>
          <w:sz w:val="32"/>
          <w:szCs w:val="32"/>
          <w:lang w:eastAsia="zh-Hans"/>
        </w:rPr>
        <w:t>（</w:t>
      </w:r>
      <w:r>
        <w:rPr>
          <w:rFonts w:hint="eastAsia" w:ascii="微软雅黑" w:hAnsi="微软雅黑" w:eastAsia="微软雅黑" w:cstheme="minorBidi"/>
          <w:b/>
          <w:bCs/>
          <w:color w:val="323232"/>
          <w:kern w:val="2"/>
          <w:sz w:val="32"/>
          <w:szCs w:val="32"/>
          <w:lang w:eastAsia="zh-Hans"/>
        </w:rPr>
        <w:t>北京</w:t>
      </w:r>
      <w:r>
        <w:rPr>
          <w:rFonts w:ascii="微软雅黑" w:hAnsi="微软雅黑" w:eastAsia="微软雅黑" w:cstheme="minorBidi"/>
          <w:b/>
          <w:bCs/>
          <w:color w:val="323232"/>
          <w:kern w:val="2"/>
          <w:sz w:val="32"/>
          <w:szCs w:val="32"/>
          <w:lang w:eastAsia="zh-Hans"/>
        </w:rPr>
        <w:t>）</w:t>
      </w:r>
      <w:r>
        <w:rPr>
          <w:rFonts w:hint="eastAsia" w:ascii="微软雅黑" w:hAnsi="微软雅黑" w:eastAsia="微软雅黑" w:cstheme="minorBidi"/>
          <w:b/>
          <w:bCs/>
          <w:color w:val="323232"/>
          <w:kern w:val="2"/>
          <w:sz w:val="32"/>
          <w:szCs w:val="32"/>
          <w:lang w:eastAsia="zh-Hans"/>
        </w:rPr>
        <w:t>共青团研究课题管理办法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大标宋简体" w:hAnsi="微软雅黑" w:eastAsia="方正大标宋简体"/>
          <w:color w:val="333333"/>
          <w:sz w:val="32"/>
          <w:szCs w:val="32"/>
        </w:rPr>
        <w:t>（202</w:t>
      </w:r>
      <w:r>
        <w:rPr>
          <w:rFonts w:ascii="方正大标宋简体" w:hAnsi="微软雅黑" w:eastAsia="方正大标宋简体"/>
          <w:color w:val="333333"/>
          <w:sz w:val="32"/>
          <w:szCs w:val="32"/>
        </w:rPr>
        <w:t>2</w:t>
      </w:r>
      <w:r>
        <w:rPr>
          <w:rFonts w:hint="eastAsia" w:ascii="方正大标宋简体" w:hAnsi="微软雅黑" w:eastAsia="方正大标宋简体"/>
          <w:color w:val="333333"/>
          <w:sz w:val="32"/>
          <w:szCs w:val="32"/>
        </w:rPr>
        <w:t>年修订）</w:t>
      </w:r>
    </w:p>
    <w:bookmarkEnd w:id="0"/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第一条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为提高课题管理工作的科学化、规范化、专业化水平，确保各课题组高质量完成课题研究任务、取得高水平研究成果，特制定本办法。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第二条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共青团工作研究课题由共青团中国石油大学（北京）委员会组织开展课题申报、评审立项、中期检查、成果鉴定、结题等工作。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第三条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校团委组织专家对课题申报材料进行评审，根据评审结果确定拟立项课题。公示后无异议的拟立项课题提交校团委审批，获得批准后下达《立项通知书》。挂靠单位对所有立项的课题实施全程管理，承担课题相关的服务、指导、联系、协调等工作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第四条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课题负责人接到《立项通知书》后，须尽快自行组织完成开题工作。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第五条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凡立项的课题，课题负责人应如实填写课题申报书中的经费预算，积极联系挂靠单位，争取必要的资金支持。给予经费支持的课题，课题负责人必须严格按照课题申报书中的经费预算使用经费。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第六条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凡立项的课题，课题负责人不得擅自对课题名称、研究方向、研究内容、研究进度、成果形式等加以变更。如确实有变更需要，课题负责人必须向校团委提交变更申请，经批准同意后方能实施。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第七条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实行中期检查制度，课题需在中期检查通过后方可进入结题程序。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校团委</w:t>
      </w:r>
      <w:r>
        <w:rPr>
          <w:rFonts w:hint="eastAsia" w:ascii="方正仿宋简体" w:hAnsi="微软雅黑" w:eastAsia="方正仿宋简体"/>
          <w:color w:val="000000"/>
          <w:sz w:val="32"/>
          <w:szCs w:val="32"/>
        </w:rPr>
        <w:t>在课题立项半年之后组织开展中期检查工作，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重点对以下事项进行检查：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 xml:space="preserve">1.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课题立项以来的进展情况。具体包括课题负责人及参加者是否按计划投入研究；研究进度是否符合项目计划的要求；课题研究内容是否与课题申报内容一致；课题负责人所在单位是否给项目的实施提供了必要支持等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 xml:space="preserve">2.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已取得的中期成果，例如已发表或待发表的论文、研究报告、问卷调查报告等。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 xml:space="preserve">3.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资助经费开支是否合理。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方正仿宋简体" w:hAnsi="微软雅黑" w:eastAsia="方正仿宋简体"/>
          <w:color w:val="333333"/>
          <w:sz w:val="32"/>
          <w:szCs w:val="32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 xml:space="preserve">4.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下一阶段课题研究进度安排。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通过中期检查后下拨</w:t>
      </w:r>
      <w:r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  <w:t>50%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研究经费</w:t>
      </w:r>
      <w:r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第八条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凡立项的课题，课题负责人应按期结题。课题申请结题时，需完成课题申报书上拟定的预期成果。因课题研究需要不能按时结题，或结题评审未通过者，项目负责人需提交延期申请报告，经挂靠单位、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院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团委审批通过后经校团委同意后，方可顺延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一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年。确系无法完成的项目，项目负责人必须提交一份说明，报校团委和挂靠单位备案，并视情况退回全部或部分前期经费。</w:t>
      </w:r>
    </w:p>
    <w:p>
      <w:pPr>
        <w:pStyle w:val="5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第九条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校团委对申报课题的结题材料组织专家进行评议，并参照申报项目时的评审结果进行验收，评议结果分为“优”、“良”、“合格”和“不合格”四个等级。对于评议结果为“不合格”的课题，校团委将要求课题负责人限期整改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黑体简体" w:hAnsi="微软雅黑" w:eastAsia="方正黑体简体"/>
          <w:color w:val="333333"/>
          <w:sz w:val="32"/>
          <w:szCs w:val="32"/>
        </w:rPr>
        <w:t>第十条</w:t>
      </w:r>
      <w:r>
        <w:rPr>
          <w:rFonts w:ascii="方正黑体简体" w:hAnsi="微软雅黑" w:eastAsia="方正黑体简体"/>
          <w:color w:val="333333"/>
          <w:sz w:val="32"/>
          <w:szCs w:val="32"/>
        </w:rPr>
        <w:t xml:space="preserve"> 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凡有下列情况之一者将撤销课题，并追回已拨付的经费。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研究成果存在违反国家现行法律法规和政策的内容，存在政治问题；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剽窃他人研究成果，弄虚作假；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中期检查未通过且整改后仍未通过；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逾期未提交中期检查材料或结题材料，经研究中心提醒后仍不提交；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5.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逾期不提交延期申请或延期到期仍不能完成课题研究；</w:t>
      </w:r>
    </w:p>
    <w:p>
      <w:pPr>
        <w:pStyle w:val="5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6.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结题材料和结题报告不符合要求，且在限定时间内未完成补充或整改；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违反本办法第六条规定，私自变更课题相关内容；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8.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课题负责人放弃课题研究；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9.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违反财务管理制度；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方正仿宋简体" w:hAnsi="微软雅黑" w:eastAsia="方正仿宋简体"/>
          <w:color w:val="333333"/>
          <w:sz w:val="32"/>
          <w:szCs w:val="32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10.</w:t>
      </w:r>
      <w:r>
        <w:rPr>
          <w:rFonts w:hint="eastAsia" w:ascii="方正仿宋简体" w:hAnsi="微软雅黑" w:eastAsia="方正仿宋简体"/>
          <w:color w:val="333333"/>
          <w:sz w:val="32"/>
          <w:szCs w:val="32"/>
        </w:rPr>
        <w:t>违反其他相关规定。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right"/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</w:pP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共青团中国石油大学</w:t>
      </w:r>
      <w:r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  <w:t>（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北京</w:t>
      </w:r>
      <w:r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  <w:t>）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委员会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5"/>
        <w:jc w:val="right"/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</w:pPr>
      <w:r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  <w:t>2022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年</w:t>
      </w:r>
      <w:r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  <w:t>6</w:t>
      </w:r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月</w:t>
      </w:r>
      <w:r>
        <w:rPr>
          <w:rFonts w:ascii="方正仿宋简体" w:hAnsi="微软雅黑" w:eastAsia="方正仿宋简体"/>
          <w:color w:val="333333"/>
          <w:sz w:val="32"/>
          <w:szCs w:val="32"/>
          <w:lang w:eastAsia="zh-Hans"/>
        </w:rPr>
        <w:t>2</w:t>
      </w:r>
      <w:r>
        <w:rPr>
          <w:rFonts w:hint="default" w:ascii="方正仿宋简体" w:hAnsi="微软雅黑" w:eastAsia="方正仿宋简体"/>
          <w:color w:val="333333"/>
          <w:sz w:val="32"/>
          <w:szCs w:val="32"/>
          <w:lang w:eastAsia="zh-Hans"/>
        </w:rPr>
        <w:t>7</w:t>
      </w:r>
      <w:bookmarkStart w:id="1" w:name="_GoBack"/>
      <w:bookmarkEnd w:id="1"/>
      <w:r>
        <w:rPr>
          <w:rFonts w:hint="eastAsia" w:ascii="方正仿宋简体" w:hAnsi="微软雅黑" w:eastAsia="方正仿宋简体"/>
          <w:color w:val="333333"/>
          <w:sz w:val="32"/>
          <w:szCs w:val="32"/>
          <w:lang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汉仪中黑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C7"/>
    <w:rsid w:val="005A7196"/>
    <w:rsid w:val="006C3307"/>
    <w:rsid w:val="0070407B"/>
    <w:rsid w:val="007176EB"/>
    <w:rsid w:val="00770930"/>
    <w:rsid w:val="00822EBD"/>
    <w:rsid w:val="009460D1"/>
    <w:rsid w:val="00A639CB"/>
    <w:rsid w:val="00B24957"/>
    <w:rsid w:val="00B66B49"/>
    <w:rsid w:val="00C867C7"/>
    <w:rsid w:val="00D1546E"/>
    <w:rsid w:val="00D4117C"/>
    <w:rsid w:val="32F7235F"/>
    <w:rsid w:val="5EEFCCB0"/>
    <w:rsid w:val="77F78475"/>
    <w:rsid w:val="7B5F7E95"/>
    <w:rsid w:val="B7DFD6EE"/>
    <w:rsid w:val="F77161DF"/>
    <w:rsid w:val="FA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1116</Characters>
  <Lines>9</Lines>
  <Paragraphs>2</Paragraphs>
  <TotalTime>5</TotalTime>
  <ScaleCrop>false</ScaleCrop>
  <LinksUpToDate>false</LinksUpToDate>
  <CharactersWithSpaces>1309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2022-06-26T03:23:00Z</dcterms:created>
  <dc:creator>张 可莹</dc:creator>
  <cp:lastModifiedBy>Doigt</cp:lastModifiedBy>
  <dcterms:modified xsi:type="dcterms:W3CDTF">2022-06-28T17:50:23Z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D1575F1F40BBA22C423FB0624E1E61C6</vt:lpwstr>
  </property>
</Properties>
</file>