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981" w:rsidRDefault="00AF4981" w:rsidP="00AF4981">
      <w:pPr>
        <w:widowControl/>
        <w:jc w:val="left"/>
        <w:rPr>
          <w:rFonts w:ascii="FangSong" w:eastAsia="FangSong" w:hAnsi="FangSong" w:hint="eastAsia"/>
          <w:sz w:val="28"/>
          <w:szCs w:val="28"/>
        </w:rPr>
      </w:pPr>
      <w:bookmarkStart w:id="0" w:name="_GoBack"/>
      <w:bookmarkEnd w:id="0"/>
    </w:p>
    <w:p w:rsidR="00AF4981" w:rsidRDefault="00AF4981" w:rsidP="00AF4981">
      <w:pPr>
        <w:topLinePunct/>
        <w:spacing w:line="276" w:lineRule="auto"/>
        <w:ind w:firstLine="480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《    》教学大纲</w:t>
      </w:r>
    </w:p>
    <w:p w:rsidR="00AF4981" w:rsidRDefault="00AF4981" w:rsidP="00AF4981">
      <w:pPr>
        <w:tabs>
          <w:tab w:val="left" w:pos="-720"/>
        </w:tabs>
        <w:suppressAutoHyphens/>
        <w:adjustRightInd w:val="0"/>
        <w:snapToGrid w:val="0"/>
        <w:spacing w:line="276" w:lineRule="auto"/>
        <w:jc w:val="center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执笔人：                       院（部）负责人：</w:t>
      </w:r>
    </w:p>
    <w:p w:rsidR="00AF4981" w:rsidRDefault="00AF4981" w:rsidP="00AF4981">
      <w:pPr>
        <w:suppressAutoHyphens/>
        <w:adjustRightInd w:val="0"/>
        <w:snapToGrid w:val="0"/>
        <w:spacing w:line="276" w:lineRule="auto"/>
        <w:ind w:right="102"/>
        <w:rPr>
          <w:rFonts w:ascii="仿宋" w:eastAsia="仿宋" w:hAnsi="仿宋" w:hint="eastAsia"/>
          <w:b/>
          <w:color w:val="000000"/>
          <w:spacing w:val="-3"/>
          <w:sz w:val="24"/>
          <w:szCs w:val="24"/>
          <w:lang w:val="en-GB"/>
        </w:rPr>
      </w:pPr>
      <w:r>
        <w:rPr>
          <w:rFonts w:ascii="仿宋" w:eastAsia="仿宋" w:hAnsi="仿宋" w:hint="eastAsia"/>
          <w:b/>
          <w:color w:val="000000"/>
          <w:spacing w:val="-3"/>
          <w:sz w:val="24"/>
          <w:szCs w:val="24"/>
          <w:lang w:val="en-GB"/>
        </w:rPr>
        <w:t>一、基本信息</w:t>
      </w:r>
    </w:p>
    <w:p w:rsidR="00AF4981" w:rsidRDefault="00AF4981" w:rsidP="00AF4981">
      <w:pPr>
        <w:tabs>
          <w:tab w:val="left" w:pos="-720"/>
        </w:tabs>
        <w:suppressAutoHyphens/>
        <w:adjustRightInd w:val="0"/>
        <w:snapToGrid w:val="0"/>
        <w:spacing w:line="276" w:lineRule="auto"/>
        <w:ind w:firstLineChars="225" w:firstLine="54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课程名称：                         英文课程名称：</w:t>
      </w:r>
    </w:p>
    <w:p w:rsidR="00AF4981" w:rsidRDefault="00AF4981" w:rsidP="00AF4981">
      <w:pPr>
        <w:tabs>
          <w:tab w:val="left" w:pos="-720"/>
        </w:tabs>
        <w:suppressAutoHyphens/>
        <w:adjustRightInd w:val="0"/>
        <w:snapToGrid w:val="0"/>
        <w:spacing w:line="276" w:lineRule="auto"/>
        <w:ind w:firstLineChars="225" w:firstLine="54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课程号：                           开课学院：</w:t>
      </w:r>
    </w:p>
    <w:p w:rsidR="00AF4981" w:rsidRDefault="00AF4981" w:rsidP="00AF4981">
      <w:pPr>
        <w:tabs>
          <w:tab w:val="left" w:pos="-720"/>
        </w:tabs>
        <w:suppressAutoHyphens/>
        <w:adjustRightInd w:val="0"/>
        <w:snapToGrid w:val="0"/>
        <w:spacing w:line="276" w:lineRule="auto"/>
        <w:ind w:firstLineChars="225" w:firstLine="54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总学分：                           总学时： </w:t>
      </w:r>
    </w:p>
    <w:p w:rsidR="00AF4981" w:rsidRDefault="00AF4981" w:rsidP="00AF4981">
      <w:pPr>
        <w:tabs>
          <w:tab w:val="left" w:pos="-720"/>
        </w:tabs>
        <w:suppressAutoHyphens/>
        <w:adjustRightInd w:val="0"/>
        <w:snapToGrid w:val="0"/>
        <w:spacing w:line="276" w:lineRule="auto"/>
        <w:ind w:firstLineChars="225" w:firstLine="54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实验学时：                         上机学时：</w:t>
      </w:r>
    </w:p>
    <w:p w:rsidR="00AF4981" w:rsidRDefault="00AF4981" w:rsidP="00AF4981">
      <w:pPr>
        <w:tabs>
          <w:tab w:val="left" w:pos="-720"/>
        </w:tabs>
        <w:suppressAutoHyphens/>
        <w:adjustRightInd w:val="0"/>
        <w:snapToGrid w:val="0"/>
        <w:spacing w:line="276" w:lineRule="auto"/>
        <w:ind w:firstLineChars="225" w:firstLine="54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课程性质（必修/选修）：             适用专业：</w:t>
      </w:r>
    </w:p>
    <w:p w:rsidR="00AF4981" w:rsidRDefault="00AF4981" w:rsidP="00AF4981">
      <w:pPr>
        <w:tabs>
          <w:tab w:val="left" w:pos="-720"/>
        </w:tabs>
        <w:suppressAutoHyphens/>
        <w:adjustRightInd w:val="0"/>
        <w:snapToGrid w:val="0"/>
        <w:spacing w:line="276" w:lineRule="auto"/>
        <w:rPr>
          <w:rFonts w:ascii="仿宋" w:eastAsia="仿宋" w:hAnsi="仿宋" w:hint="eastAsia"/>
          <w:b/>
          <w:color w:val="000000"/>
          <w:spacing w:val="-3"/>
          <w:sz w:val="24"/>
          <w:szCs w:val="24"/>
          <w:lang w:val="en-GB"/>
        </w:rPr>
      </w:pPr>
    </w:p>
    <w:p w:rsidR="00AF4981" w:rsidRDefault="00AF4981" w:rsidP="00AF4981">
      <w:pPr>
        <w:tabs>
          <w:tab w:val="left" w:pos="-720"/>
        </w:tabs>
        <w:suppressAutoHyphens/>
        <w:adjustRightInd w:val="0"/>
        <w:snapToGrid w:val="0"/>
        <w:spacing w:line="276" w:lineRule="auto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spacing w:val="-3"/>
          <w:sz w:val="24"/>
          <w:szCs w:val="24"/>
          <w:lang w:val="en-GB"/>
        </w:rPr>
        <w:t>二、课程简介</w:t>
      </w:r>
    </w:p>
    <w:p w:rsidR="00AF4981" w:rsidRDefault="00AF4981" w:rsidP="00AF4981">
      <w:pPr>
        <w:suppressAutoHyphens/>
        <w:adjustRightInd w:val="0"/>
        <w:snapToGrid w:val="0"/>
        <w:spacing w:line="276" w:lineRule="auto"/>
        <w:ind w:right="102" w:firstLine="48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对课程的性质、在人才培养中的地位及作用、教学总体目标、教学内容等做简要介绍。</w:t>
      </w:r>
    </w:p>
    <w:p w:rsidR="00AF4981" w:rsidRDefault="00AF4981" w:rsidP="00AF4981">
      <w:pPr>
        <w:suppressAutoHyphens/>
        <w:adjustRightInd w:val="0"/>
        <w:snapToGrid w:val="0"/>
        <w:spacing w:line="276" w:lineRule="auto"/>
        <w:ind w:right="102" w:firstLine="480"/>
        <w:rPr>
          <w:rFonts w:ascii="仿宋" w:eastAsia="仿宋" w:hAnsi="仿宋" w:hint="eastAsia"/>
          <w:color w:val="000000"/>
          <w:sz w:val="24"/>
          <w:szCs w:val="24"/>
        </w:rPr>
      </w:pPr>
    </w:p>
    <w:p w:rsidR="00AF4981" w:rsidRDefault="00AF4981" w:rsidP="00AF4981">
      <w:pPr>
        <w:suppressAutoHyphens/>
        <w:spacing w:line="276" w:lineRule="auto"/>
        <w:ind w:right="102"/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</w:pPr>
      <w:r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  <w:t xml:space="preserve">三、课程教学目标 </w:t>
      </w:r>
    </w:p>
    <w:p w:rsidR="00AF4981" w:rsidRDefault="00AF4981" w:rsidP="00AF4981">
      <w:pPr>
        <w:adjustRightInd w:val="0"/>
        <w:snapToGrid w:val="0"/>
        <w:spacing w:line="276" w:lineRule="auto"/>
        <w:ind w:firstLine="420"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教学目标可分为记忆、理解、应用、分析、综合、评价六个级别。</w:t>
      </w:r>
      <w:r>
        <w:rPr>
          <w:rFonts w:ascii="仿宋" w:eastAsia="仿宋" w:hAnsi="仿宋" w:hint="eastAsia"/>
          <w:b/>
          <w:bCs/>
          <w:sz w:val="24"/>
          <w:szCs w:val="24"/>
        </w:rPr>
        <w:t>记忆</w:t>
      </w:r>
      <w:r>
        <w:rPr>
          <w:rFonts w:ascii="仿宋" w:eastAsia="仿宋" w:hAnsi="仿宋" w:hint="eastAsia"/>
          <w:sz w:val="24"/>
          <w:szCs w:val="24"/>
        </w:rPr>
        <w:t>，指能记住并能不加理解的描述所学知识；</w:t>
      </w:r>
      <w:r>
        <w:rPr>
          <w:rFonts w:ascii="仿宋" w:eastAsia="仿宋" w:hAnsi="仿宋" w:hint="eastAsia"/>
          <w:b/>
          <w:bCs/>
          <w:sz w:val="24"/>
          <w:szCs w:val="24"/>
        </w:rPr>
        <w:t>理解</w:t>
      </w:r>
      <w:r>
        <w:rPr>
          <w:rFonts w:ascii="仿宋" w:eastAsia="仿宋" w:hAnsi="仿宋" w:hint="eastAsia"/>
          <w:sz w:val="24"/>
          <w:szCs w:val="24"/>
        </w:rPr>
        <w:t>，指能对所学知识用自己的语言进行描述、分类、归纳、演绎等；</w:t>
      </w:r>
      <w:r>
        <w:rPr>
          <w:rFonts w:ascii="仿宋" w:eastAsia="仿宋" w:hAnsi="仿宋" w:hint="eastAsia"/>
          <w:b/>
          <w:bCs/>
          <w:sz w:val="24"/>
          <w:szCs w:val="24"/>
        </w:rPr>
        <w:t>应用</w:t>
      </w:r>
      <w:r>
        <w:rPr>
          <w:rFonts w:ascii="仿宋" w:eastAsia="仿宋" w:hAnsi="仿宋" w:hint="eastAsia"/>
          <w:sz w:val="24"/>
          <w:szCs w:val="24"/>
        </w:rPr>
        <w:t>，指能选择正确的程序简单直接应用所学知识，并能进行必要的计算或决断；</w:t>
      </w:r>
      <w:r>
        <w:rPr>
          <w:rFonts w:ascii="仿宋" w:eastAsia="仿宋" w:hAnsi="仿宋" w:hint="eastAsia"/>
          <w:b/>
          <w:bCs/>
          <w:sz w:val="24"/>
          <w:szCs w:val="24"/>
        </w:rPr>
        <w:t>分析</w:t>
      </w:r>
      <w:r>
        <w:rPr>
          <w:rFonts w:ascii="仿宋" w:eastAsia="仿宋" w:hAnsi="仿宋" w:hint="eastAsia"/>
          <w:sz w:val="24"/>
          <w:szCs w:val="24"/>
        </w:rPr>
        <w:t>，指能将材料分解成它的组成要素部分，从而使各要素之间的关系、组织结构更清晰。</w:t>
      </w:r>
      <w:r>
        <w:rPr>
          <w:rFonts w:ascii="仿宋" w:eastAsia="仿宋" w:hAnsi="仿宋" w:hint="eastAsia"/>
          <w:b/>
          <w:bCs/>
          <w:sz w:val="24"/>
          <w:szCs w:val="24"/>
        </w:rPr>
        <w:t>综合</w:t>
      </w:r>
      <w:r>
        <w:rPr>
          <w:rFonts w:ascii="仿宋" w:eastAsia="仿宋" w:hAnsi="仿宋" w:hint="eastAsia"/>
          <w:sz w:val="24"/>
          <w:szCs w:val="24"/>
        </w:rPr>
        <w:t>，指以分析为基础，全面加工已分解各要素，并再次按要求重新组合成新材料，以便综合地创造性的解决问题。体现为能计划、创造、建造或有改变的重构。</w:t>
      </w:r>
      <w:r>
        <w:rPr>
          <w:rFonts w:ascii="仿宋" w:eastAsia="仿宋" w:hAnsi="仿宋" w:hint="eastAsia"/>
          <w:b/>
          <w:bCs/>
          <w:sz w:val="24"/>
          <w:szCs w:val="24"/>
        </w:rPr>
        <w:t>评价</w:t>
      </w:r>
      <w:r>
        <w:rPr>
          <w:rFonts w:ascii="仿宋" w:eastAsia="仿宋" w:hAnsi="仿宋" w:hint="eastAsia"/>
          <w:sz w:val="24"/>
          <w:szCs w:val="24"/>
        </w:rPr>
        <w:t>，指能作</w:t>
      </w:r>
      <w:bookmarkStart w:id="1" w:name="_Hlk521399859"/>
      <w:r>
        <w:rPr>
          <w:rFonts w:ascii="仿宋" w:eastAsia="仿宋" w:hAnsi="仿宋" w:hint="eastAsia"/>
          <w:sz w:val="24"/>
          <w:szCs w:val="24"/>
        </w:rPr>
        <w:t>评论、总结、预测、评估、论证和答辩</w:t>
      </w:r>
      <w:bookmarkEnd w:id="1"/>
      <w:r>
        <w:rPr>
          <w:rFonts w:ascii="仿宋" w:eastAsia="仿宋" w:hAnsi="仿宋" w:hint="eastAsia"/>
          <w:sz w:val="24"/>
          <w:szCs w:val="24"/>
        </w:rPr>
        <w:t>。</w:t>
      </w:r>
    </w:p>
    <w:p w:rsidR="00AF4981" w:rsidRDefault="00AF4981" w:rsidP="00AF4981">
      <w:pPr>
        <w:adjustRightInd w:val="0"/>
        <w:snapToGrid w:val="0"/>
        <w:spacing w:line="276" w:lineRule="auto"/>
        <w:ind w:firstLine="420"/>
        <w:jc w:val="left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通过课程学习应能使学生达到3-6项教学目标。</w:t>
      </w:r>
    </w:p>
    <w:p w:rsidR="00AF4981" w:rsidRDefault="00AF4981" w:rsidP="00AF4981">
      <w:pPr>
        <w:adjustRightInd w:val="0"/>
        <w:snapToGrid w:val="0"/>
        <w:spacing w:line="276" w:lineRule="auto"/>
        <w:jc w:val="left"/>
        <w:rPr>
          <w:rFonts w:ascii="仿宋" w:eastAsia="仿宋" w:hAnsi="仿宋" w:hint="eastAsia"/>
          <w:sz w:val="24"/>
          <w:szCs w:val="24"/>
        </w:rPr>
      </w:pPr>
    </w:p>
    <w:p w:rsidR="00AF4981" w:rsidRDefault="00AF4981" w:rsidP="00AF4981">
      <w:pPr>
        <w:adjustRightInd w:val="0"/>
        <w:snapToGrid w:val="0"/>
        <w:spacing w:line="276" w:lineRule="auto"/>
        <w:jc w:val="left"/>
        <w:rPr>
          <w:rFonts w:ascii="仿宋" w:eastAsia="仿宋" w:hAnsi="仿宋" w:hint="eastAsia"/>
          <w:sz w:val="24"/>
          <w:szCs w:val="24"/>
        </w:rPr>
      </w:pPr>
    </w:p>
    <w:p w:rsidR="00AF4981" w:rsidRDefault="00AF4981" w:rsidP="00AF4981">
      <w:pPr>
        <w:adjustRightInd w:val="0"/>
        <w:snapToGrid w:val="0"/>
        <w:spacing w:line="276" w:lineRule="auto"/>
        <w:jc w:val="left"/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</w:pPr>
      <w:r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  <w:t>四、课程教学内容与基本要求</w:t>
      </w:r>
    </w:p>
    <w:p w:rsidR="00AF4981" w:rsidRDefault="00AF4981" w:rsidP="00AF4981">
      <w:pPr>
        <w:suppressAutoHyphens/>
        <w:snapToGrid w:val="0"/>
        <w:spacing w:line="360" w:lineRule="auto"/>
        <w:ind w:right="102"/>
        <w:jc w:val="center"/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</w:pPr>
      <w:r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  <w:t>课程教学内容及对学生学习的要求</w:t>
      </w:r>
    </w:p>
    <w:tbl>
      <w:tblPr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4000"/>
        <w:gridCol w:w="2606"/>
        <w:gridCol w:w="599"/>
      </w:tblGrid>
      <w:tr w:rsidR="00AF4981" w:rsidTr="00AF4981">
        <w:trPr>
          <w:trHeight w:val="1142"/>
          <w:jc w:val="center"/>
        </w:trPr>
        <w:tc>
          <w:tcPr>
            <w:tcW w:w="3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tabs>
                <w:tab w:val="left" w:pos="-720"/>
              </w:tabs>
              <w:suppressAutoHyphens/>
              <w:snapToGrid w:val="0"/>
              <w:spacing w:line="264" w:lineRule="auto"/>
              <w:jc w:val="center"/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  <w:t>章节内容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tabs>
                <w:tab w:val="left" w:pos="-720"/>
              </w:tabs>
              <w:suppressAutoHyphens/>
              <w:snapToGrid w:val="0"/>
              <w:jc w:val="center"/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  <w:t>教学要求（教学要求应符合教学目标）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tabs>
                <w:tab w:val="left" w:pos="-720"/>
              </w:tabs>
              <w:suppressAutoHyphens/>
              <w:snapToGrid w:val="0"/>
              <w:jc w:val="center"/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  <w:t>学时</w:t>
            </w:r>
          </w:p>
        </w:tc>
      </w:tr>
      <w:tr w:rsidR="00AF4981" w:rsidTr="00AF4981">
        <w:trPr>
          <w:jc w:val="center"/>
        </w:trPr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tabs>
                <w:tab w:val="left" w:pos="-720"/>
              </w:tabs>
              <w:suppressAutoHyphens/>
              <w:snapToGrid w:val="0"/>
              <w:spacing w:line="264" w:lineRule="auto"/>
              <w:rPr>
                <w:rFonts w:ascii="仿宋_GB2312" w:eastAsia="仿宋_GB2312" w:hAnsi="Times Roman" w:hint="eastAsia"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spacing w:val="-3"/>
                <w:sz w:val="20"/>
                <w:szCs w:val="20"/>
                <w:lang w:val="en-GB"/>
              </w:rPr>
              <w:t>第一章：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left="2" w:right="-108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snapToGrid w:val="0"/>
              <w:spacing w:line="264" w:lineRule="auto"/>
              <w:ind w:left="202" w:hangingChars="104" w:hanging="202"/>
              <w:jc w:val="center"/>
              <w:rPr>
                <w:rFonts w:ascii="仿宋_GB2312" w:eastAsia="仿宋_GB2312" w:hAnsi="Times Roman" w:hint="eastAsia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snapToGrid w:val="0"/>
              <w:spacing w:line="264" w:lineRule="auto"/>
              <w:ind w:left="202" w:hangingChars="104" w:hanging="202"/>
              <w:jc w:val="center"/>
              <w:rPr>
                <w:rFonts w:ascii="仿宋_GB2312" w:eastAsia="仿宋_GB2312" w:hAnsi="Times Roman" w:hint="eastAsia"/>
                <w:spacing w:val="-3"/>
                <w:sz w:val="20"/>
                <w:szCs w:val="20"/>
                <w:lang w:val="en-GB"/>
              </w:rPr>
            </w:pPr>
          </w:p>
        </w:tc>
      </w:tr>
      <w:tr w:rsidR="00AF4981" w:rsidTr="00AF49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widowControl/>
              <w:jc w:val="left"/>
              <w:rPr>
                <w:rFonts w:ascii="仿宋_GB2312" w:eastAsia="仿宋_GB2312" w:hAnsi="Times Roman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/>
              <w:rPr>
                <w:rFonts w:ascii="仿宋_GB2312" w:eastAsia="仿宋_GB2312" w:hAnsi="宋体" w:cs="宋体" w:hint="eastAsia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snapToGrid w:val="0"/>
              <w:spacing w:line="264" w:lineRule="auto"/>
              <w:ind w:left="202" w:hangingChars="104" w:hanging="202"/>
              <w:jc w:val="center"/>
              <w:rPr>
                <w:rFonts w:ascii="仿宋_GB2312" w:eastAsia="仿宋_GB2312" w:hAnsi="Times Roman" w:hint="eastAsia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widowControl/>
              <w:jc w:val="left"/>
              <w:rPr>
                <w:rFonts w:ascii="仿宋_GB2312" w:eastAsia="仿宋_GB2312" w:hAnsi="Times Roman"/>
                <w:spacing w:val="-3"/>
                <w:sz w:val="20"/>
                <w:szCs w:val="20"/>
                <w:lang w:val="en-GB"/>
              </w:rPr>
            </w:pPr>
          </w:p>
        </w:tc>
      </w:tr>
      <w:tr w:rsidR="00AF4981" w:rsidTr="00AF498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widowControl/>
              <w:jc w:val="left"/>
              <w:rPr>
                <w:rFonts w:ascii="仿宋_GB2312" w:eastAsia="仿宋_GB2312" w:hAnsi="Times Roman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tabs>
                <w:tab w:val="left" w:pos="-720"/>
              </w:tabs>
              <w:suppressAutoHyphens/>
              <w:snapToGrid w:val="0"/>
              <w:spacing w:line="264" w:lineRule="auto"/>
              <w:ind w:right="-108"/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snapToGrid w:val="0"/>
              <w:spacing w:line="264" w:lineRule="auto"/>
              <w:ind w:left="202" w:hangingChars="104" w:hanging="202"/>
              <w:jc w:val="center"/>
              <w:rPr>
                <w:rFonts w:ascii="仿宋_GB2312" w:eastAsia="仿宋_GB2312" w:hAnsi="Times Roman" w:hint="eastAsia"/>
                <w:spacing w:val="-3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widowControl/>
              <w:jc w:val="left"/>
              <w:rPr>
                <w:rFonts w:ascii="仿宋_GB2312" w:eastAsia="仿宋_GB2312" w:hAnsi="Times Roman"/>
                <w:spacing w:val="-3"/>
                <w:sz w:val="20"/>
                <w:szCs w:val="20"/>
                <w:lang w:val="en-GB"/>
              </w:rPr>
            </w:pPr>
          </w:p>
        </w:tc>
      </w:tr>
    </w:tbl>
    <w:p w:rsidR="00AF4981" w:rsidRDefault="00AF4981" w:rsidP="00AF4981">
      <w:pPr>
        <w:adjustRightInd w:val="0"/>
        <w:snapToGrid w:val="0"/>
        <w:spacing w:line="276" w:lineRule="auto"/>
        <w:jc w:val="left"/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</w:pPr>
    </w:p>
    <w:p w:rsidR="00AF4981" w:rsidRDefault="00AF4981" w:rsidP="00AF4981">
      <w:pPr>
        <w:adjustRightInd w:val="0"/>
        <w:snapToGrid w:val="0"/>
        <w:spacing w:line="276" w:lineRule="auto"/>
        <w:jc w:val="left"/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</w:pPr>
    </w:p>
    <w:p w:rsidR="00AF4981" w:rsidRDefault="00AF4981" w:rsidP="00AF4981">
      <w:pPr>
        <w:suppressAutoHyphens/>
        <w:snapToGrid w:val="0"/>
        <w:spacing w:beforeLines="50" w:before="156" w:afterLines="50" w:after="156" w:line="288" w:lineRule="auto"/>
        <w:ind w:right="102"/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</w:pPr>
      <w:r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  <w:t>五、实验内容与学时分配（含实验学时的理论课程填写此部分）</w:t>
      </w:r>
    </w:p>
    <w:tbl>
      <w:tblPr>
        <w:tblW w:w="8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43"/>
        <w:gridCol w:w="2740"/>
        <w:gridCol w:w="1181"/>
        <w:gridCol w:w="680"/>
        <w:gridCol w:w="707"/>
        <w:gridCol w:w="714"/>
      </w:tblGrid>
      <w:tr w:rsidR="00AF4981" w:rsidTr="00AF4981">
        <w:trPr>
          <w:trHeight w:val="32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snapToGrid w:val="0"/>
              <w:spacing w:line="288" w:lineRule="auto"/>
              <w:jc w:val="center"/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  <w:lastRenderedPageBreak/>
              <w:t>序号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snapToGrid w:val="0"/>
              <w:spacing w:line="288" w:lineRule="auto"/>
              <w:jc w:val="center"/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  <w:t>实验项目名称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snapToGrid w:val="0"/>
              <w:spacing w:line="288" w:lineRule="auto"/>
              <w:jc w:val="center"/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  <w:t>主要内容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snapToGrid w:val="0"/>
              <w:jc w:val="center"/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  <w:t>实验仪器名称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snapToGrid w:val="0"/>
              <w:jc w:val="center"/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  <w:t>每组实验人数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snapToGrid w:val="0"/>
              <w:jc w:val="center"/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  <w:t>实验类型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snapToGrid w:val="0"/>
              <w:jc w:val="center"/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rFonts w:ascii="仿宋_GB2312" w:eastAsia="仿宋_GB2312" w:hAnsi="Times Roman" w:hint="eastAsia"/>
                <w:b/>
                <w:spacing w:val="-3"/>
                <w:sz w:val="20"/>
                <w:szCs w:val="20"/>
                <w:lang w:val="en-GB"/>
              </w:rPr>
              <w:t>实验学时</w:t>
            </w:r>
          </w:p>
        </w:tc>
      </w:tr>
      <w:tr w:rsidR="00AF4981" w:rsidTr="00AF4981">
        <w:trPr>
          <w:trHeight w:val="44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81" w:rsidRDefault="00AF4981">
            <w:pPr>
              <w:snapToGrid w:val="0"/>
              <w:spacing w:line="288" w:lineRule="auto"/>
              <w:jc w:val="center"/>
              <w:rPr>
                <w:rFonts w:ascii="仿宋_GB2312" w:eastAsia="仿宋_GB2312" w:hAnsi="Georgia" w:hint="eastAsia"/>
                <w:szCs w:val="24"/>
              </w:rPr>
            </w:pPr>
            <w:r>
              <w:rPr>
                <w:rFonts w:ascii="仿宋_GB2312" w:eastAsia="仿宋_GB2312" w:hAnsi="Georgia" w:hint="eastAsia"/>
                <w:szCs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snapToGrid w:val="0"/>
              <w:spacing w:line="288" w:lineRule="auto"/>
              <w:jc w:val="left"/>
              <w:rPr>
                <w:rFonts w:ascii="仿宋_GB2312" w:eastAsia="仿宋_GB2312" w:hAnsi="Georgia" w:hint="eastAsia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snapToGrid w:val="0"/>
              <w:spacing w:line="288" w:lineRule="auto"/>
              <w:jc w:val="left"/>
              <w:rPr>
                <w:rFonts w:ascii="仿宋_GB2312" w:eastAsia="仿宋_GB2312" w:hAnsi="Georgia" w:hint="eastAsia"/>
                <w:szCs w:val="24"/>
              </w:rPr>
            </w:pPr>
          </w:p>
          <w:p w:rsidR="00AF4981" w:rsidRDefault="00AF4981">
            <w:pPr>
              <w:snapToGrid w:val="0"/>
              <w:spacing w:line="288" w:lineRule="auto"/>
              <w:jc w:val="left"/>
              <w:rPr>
                <w:rFonts w:ascii="仿宋_GB2312" w:eastAsia="仿宋_GB2312" w:hAnsi="Georgia" w:hint="eastAsia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snapToGrid w:val="0"/>
              <w:spacing w:line="288" w:lineRule="auto"/>
              <w:jc w:val="left"/>
              <w:rPr>
                <w:rFonts w:ascii="仿宋_GB2312" w:eastAsia="仿宋_GB2312" w:hAnsi="Georgia" w:hint="eastAsia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snapToGrid w:val="0"/>
              <w:spacing w:line="288" w:lineRule="auto"/>
              <w:jc w:val="center"/>
              <w:rPr>
                <w:rFonts w:ascii="仿宋_GB2312" w:eastAsia="仿宋_GB2312" w:hAnsi="Georgia" w:hint="eastAsia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snapToGrid w:val="0"/>
              <w:spacing w:line="288" w:lineRule="auto"/>
              <w:jc w:val="center"/>
              <w:rPr>
                <w:rFonts w:ascii="仿宋_GB2312" w:eastAsia="仿宋_GB2312" w:hAnsi="Georgia" w:hint="eastAsia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981" w:rsidRDefault="00AF4981">
            <w:pPr>
              <w:snapToGrid w:val="0"/>
              <w:spacing w:line="288" w:lineRule="auto"/>
              <w:jc w:val="center"/>
              <w:rPr>
                <w:rFonts w:ascii="仿宋_GB2312" w:eastAsia="仿宋_GB2312" w:hAnsi="Georgia" w:hint="eastAsia"/>
                <w:szCs w:val="24"/>
              </w:rPr>
            </w:pPr>
          </w:p>
        </w:tc>
      </w:tr>
    </w:tbl>
    <w:p w:rsidR="00AF4981" w:rsidRDefault="00AF4981" w:rsidP="00AF4981">
      <w:pPr>
        <w:adjustRightInd w:val="0"/>
        <w:snapToGrid w:val="0"/>
        <w:spacing w:line="276" w:lineRule="auto"/>
        <w:jc w:val="left"/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</w:pPr>
    </w:p>
    <w:p w:rsidR="00AF4981" w:rsidRDefault="00AF4981" w:rsidP="00AF4981">
      <w:pPr>
        <w:adjustRightInd w:val="0"/>
        <w:snapToGrid w:val="0"/>
        <w:spacing w:line="276" w:lineRule="auto"/>
        <w:jc w:val="left"/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</w:pPr>
      <w:r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  <w:t>六、教学方法和考核方式</w:t>
      </w:r>
    </w:p>
    <w:p w:rsidR="00AF4981" w:rsidRDefault="00AF4981" w:rsidP="00AF4981">
      <w:pPr>
        <w:suppressAutoHyphens/>
        <w:spacing w:line="276" w:lineRule="auto"/>
        <w:ind w:right="102"/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</w:pPr>
    </w:p>
    <w:p w:rsidR="00AF4981" w:rsidRDefault="00AF4981" w:rsidP="00AF4981">
      <w:pPr>
        <w:suppressAutoHyphens/>
        <w:spacing w:line="276" w:lineRule="auto"/>
        <w:ind w:right="102"/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</w:pPr>
      <w:r>
        <w:rPr>
          <w:rFonts w:ascii="仿宋" w:eastAsia="仿宋" w:hAnsi="仿宋" w:hint="eastAsia"/>
          <w:b/>
          <w:spacing w:val="-3"/>
          <w:sz w:val="24"/>
          <w:szCs w:val="24"/>
          <w:lang w:val="en-GB"/>
        </w:rPr>
        <w:t>七、教材与参考资料</w:t>
      </w:r>
    </w:p>
    <w:p w:rsidR="00AF4981" w:rsidRDefault="00AF4981" w:rsidP="00AF4981">
      <w:pPr>
        <w:spacing w:line="276" w:lineRule="auto"/>
        <w:ind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（一）教材</w:t>
      </w:r>
    </w:p>
    <w:p w:rsidR="00AF4981" w:rsidRDefault="00AF4981" w:rsidP="00AF4981">
      <w:pPr>
        <w:spacing w:line="276" w:lineRule="auto"/>
        <w:ind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（二）参考书目或文献</w:t>
      </w:r>
    </w:p>
    <w:p w:rsidR="00AF4981" w:rsidRDefault="00AF4981" w:rsidP="00AF4981">
      <w:pPr>
        <w:suppressAutoHyphens/>
        <w:spacing w:line="276" w:lineRule="auto"/>
        <w:ind w:right="102"/>
        <w:rPr>
          <w:rFonts w:ascii="仿宋" w:eastAsia="仿宋" w:hAnsi="仿宋" w:hint="eastAsia"/>
          <w:b/>
          <w:spacing w:val="-3"/>
          <w:sz w:val="24"/>
          <w:szCs w:val="24"/>
        </w:rPr>
      </w:pPr>
    </w:p>
    <w:p w:rsidR="00AF4981" w:rsidRDefault="00AF4981" w:rsidP="00AF4981">
      <w:pPr>
        <w:suppressAutoHyphens/>
        <w:spacing w:line="276" w:lineRule="auto"/>
        <w:ind w:right="102"/>
        <w:rPr>
          <w:rFonts w:ascii="仿宋" w:eastAsia="仿宋" w:hAnsi="仿宋" w:hint="eastAsia"/>
          <w:b/>
          <w:spacing w:val="-3"/>
          <w:sz w:val="24"/>
          <w:szCs w:val="24"/>
        </w:rPr>
      </w:pPr>
    </w:p>
    <w:p w:rsidR="009F3110" w:rsidRDefault="009F3110"/>
    <w:sectPr w:rsidR="009F311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23"/>
    <w:rsid w:val="009F3110"/>
    <w:rsid w:val="00AF4981"/>
    <w:rsid w:val="00C7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97629-721E-4DC8-BCD2-4BEAE927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2020-03-12T02:42:00Z</dcterms:created>
  <dcterms:modified xsi:type="dcterms:W3CDTF">2020-03-12T02:42:00Z</dcterms:modified>
</cp:coreProperties>
</file>