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/>
          <w:b/>
          <w:bCs/>
          <w:sz w:val="28"/>
          <w:szCs w:val="36"/>
          <w:lang w:val="en-US" w:eastAsia="zh-CN"/>
        </w:rPr>
        <w:instrText xml:space="preserve">ADDIN CNKISM.UserStyle</w:instrTex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separate"/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end"/>
      </w:r>
      <w:r>
        <w:rPr>
          <w:rFonts w:hint="eastAsia"/>
          <w:b/>
          <w:bCs/>
          <w:sz w:val="28"/>
          <w:szCs w:val="36"/>
          <w:lang w:val="en-US" w:eastAsia="zh-CN"/>
        </w:rPr>
        <w:t>期末教学资料归档材料</w:t>
      </w:r>
    </w:p>
    <w:p>
      <w:pPr>
        <w:ind w:firstLine="44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</w:rPr>
        <w:t>任课教师将下列课程教学材料整理好后，至迟于下一个学期开学前交开课学院办公室存档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sz w:val="22"/>
          <w:szCs w:val="22"/>
          <w:shd w:val="clear" w:fill="FFFFFF"/>
          <w:lang w:val="en-US" w:eastAsia="zh-CN"/>
        </w:rPr>
        <w:t>理论课程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存档材料要求如下：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（1）课程考核方案（考核各部分分数占比，要与教学大纲一致）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（2）课程成绩单原件3份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（3）结课考试结果分析表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（4）结课考试试卷采用审查表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（5）结课考试A、B卷和使用过的C卷试题及评分标准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（6）结课考试试卷、大作业、论文等材料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（7）结课考试考场记录表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（8）流水作业评阅试卷登记表（多名任课教师讲授的课程）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（9）教学记录表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（10）过程考核试题、评分标准及学生过程考核成绩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二、实习课程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1）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实习指导书（讲义）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（2）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中国石油大学（北京）XX级实习计划安排表（以团队为单位填写）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3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教学记录表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4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实习成绩单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（3份）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（5）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实习报告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（顺序与成绩单上学生的顺序一致）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（6）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中国石油大学（北京）XX级实习成绩分析和总结表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（由课程负责人填写）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default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（7）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过程指导记录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三、课程设计（大作业）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1）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课程设计（大作业）指导书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（2）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课程设计（大作业）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任务书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3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教学记录表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4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课程小结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，由课程负责人填写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5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成绩单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（3份）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中国石油大学（北京）XX级课程设计成绩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分析表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（1份）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18" w:leftChars="104" w:right="0" w:firstLine="448" w:firstLineChars="204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课程设计（大作业）纸质版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（电子版需收齐存档）</w:t>
      </w:r>
      <w:r>
        <w:rPr>
          <w:rFonts w:hint="eastAsia" w:asciiTheme="minorEastAsia" w:hAnsi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t>顺序与成绩单上学生的顺序一致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18" w:leftChars="104" w:right="0" w:firstLine="448" w:firstLineChars="204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drawing>
          <wp:inline distT="0" distB="0" distL="114300" distR="114300">
            <wp:extent cx="5272405" cy="4895850"/>
            <wp:effectExtent l="0" t="0" r="4445" b="0"/>
            <wp:docPr id="1" name="图片 1" descr="8276f724fe0144464fa6c17f4a11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76f724fe0144464fa6c17f4a11e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2A2F35"/>
          <w:spacing w:val="0"/>
          <w:kern w:val="2"/>
          <w:sz w:val="22"/>
          <w:szCs w:val="22"/>
          <w:shd w:val="clear" w:fill="FFFFFF"/>
          <w:lang w:val="en-US" w:eastAsia="zh-CN" w:bidi="ar-SA"/>
        </w:rPr>
        <w:drawing>
          <wp:inline distT="0" distB="0" distL="114300" distR="114300">
            <wp:extent cx="5271135" cy="4838700"/>
            <wp:effectExtent l="0" t="0" r="5715" b="0"/>
            <wp:docPr id="2" name="图片 2" descr="a79ef1848f77e1ba85e4d5ecd0f2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9ef1848f77e1ba85e4d5ecd0f2e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9E6DF"/>
    <w:multiLevelType w:val="singleLevel"/>
    <w:tmpl w:val="4169E6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77787"/>
    <w:rsid w:val="0F15386A"/>
    <w:rsid w:val="14672FEC"/>
    <w:rsid w:val="1AC53019"/>
    <w:rsid w:val="1C241CCB"/>
    <w:rsid w:val="1D3F4DF6"/>
    <w:rsid w:val="1E3562F4"/>
    <w:rsid w:val="30200A2F"/>
    <w:rsid w:val="3DE7328C"/>
    <w:rsid w:val="4A331FCD"/>
    <w:rsid w:val="53137755"/>
    <w:rsid w:val="57A921CC"/>
    <w:rsid w:val="6A51465D"/>
    <w:rsid w:val="7AB04FF0"/>
    <w:rsid w:val="7B8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2019-10-30T08:56:00Z</dcterms:created>
  <dc:creator>15010</dc:creator>
  <cp:lastModifiedBy>Ed</cp:lastModifiedBy>
  <dcterms:modified xsi:type="dcterms:W3CDTF">2022-09-05T02:28:16Z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